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201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b/>
          <w:sz w:val="24"/>
          <w:szCs w:val="24"/>
        </w:rPr>
        <w:t>年临床执业医师《消化系统》考试大纲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201</w:t>
      </w:r>
      <w:r>
        <w:rPr>
          <w:rFonts w:hint="eastAsia" w:ascii="宋体" w:hAnsi="宋体"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sz w:val="24"/>
          <w:szCs w:val="24"/>
        </w:rPr>
        <w:t>年临床执业医师《消化系统》考试大纲已经顺利公布，请广大临床执业医师考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生参考：</w:t>
      </w:r>
    </w:p>
    <w:tbl>
      <w:tblPr>
        <w:tblStyle w:val="7"/>
        <w:tblW w:w="9323" w:type="dxa"/>
        <w:jc w:val="center"/>
        <w:tblCellSpacing w:w="0" w:type="dxa"/>
        <w:tblInd w:w="-818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6"/>
        <w:gridCol w:w="2694"/>
        <w:gridCol w:w="555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  <w:tblCellSpacing w:w="0" w:type="dxa"/>
          <w:jc w:val="center"/>
        </w:trPr>
        <w:tc>
          <w:tcPr>
            <w:tcW w:w="107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三、消化系统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（一）食管、胃、十二指肠疾病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1.胃食管反流病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2.食管癌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3.胃、十二指肠解剖、生理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（1）胃的解剖与生理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（2）十二指肠的解剖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4.急性胃炎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5.慢性胃炎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6.功能性消化不良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7.消化性溃疡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（7）非手术治疗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（8）手术治疗的理论基础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（9）手术适应症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（10）主要手术目的、方法及术后并发症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（11）急性穿孔的诊断、治疗、手术指征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（12）瘢痕性幽门梗阻的临床表现、诊断、治疗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8.胃癌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（3）临床表现与诊断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（二）肝脏疾病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1.肝脏解剖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2.肝硬化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3.门静脉高压症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4.肝性脑病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5.脂肪性肝病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6.肝脓肿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7.肝癌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（三）胆道疾病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1.解剖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（1）胆囊与肝外胆管的解剖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（2）胆管、胰管与十二指肠汇合部解剖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2.胆囊结石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（3）胆囊切除术适应证及手术方式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3.急性胆囊炎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（3）急症手术适应证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4.肝外胆管结石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5.急性梗阻性化脓性胆管炎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6.胆管癌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（四）胰腺疾病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1.急性胰腺炎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（6）主要并发症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（7）非手术治疗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（8）手术治疗的适应症及手术方式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2.胰腺癌与壶腹周围癌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（五）肠道疾病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1.克罗恩病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2.溃疡性结肠炎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3.肠易激综合征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4.肠梗阻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（1）病因和分类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（2）病理和病理生理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（4）各种类型肠梗阻的特点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5.结肠癌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（2）病理和分期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（5）治疗及预后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6.肠结核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7.结、直肠息肉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（1）病理类型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（六）阑尾炎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急性阑尾炎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（1）阑尾的解剖与生理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（3）病理类型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（7）治疗与手术并发症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（8）特殊类型阑尾炎的诊断和治疗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（七）直肠肛管疾病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1.解剖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（1）直肠的解剖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（2）肛管的解剖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2.肛裂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3.直肠肛管周围脓肿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4.肛瘘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5.痔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6.直肠癌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（3）手术方法及适应证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（八）消化道大出血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（九）腹膜炎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1.急性化脓性腹膜炎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（1）腹膜的解剖与生理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（2）原发性和继发性腹膜炎病因及常见致病菌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（3）病理生理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2.腹腔脓肿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（1）膈下脓肿的诊断和治疗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（2）盆腔脓肿的诊断和治疗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3.结核性腹膜炎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（十）腹外疝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1.腹股沟区解剖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（1）腹股沟管结构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（2）Hesselbach三角组成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（3）股管结构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2.腹股沟疝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（1）发病机制及临床类型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（3）手术治疗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（4）嵌顿性和绞窄性疝的治疗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3.股疝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（十一）腹部损伤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概论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1.腹部闭合性损伤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（3）诊断要点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（4）急症手术探查的指征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（5）非手术治疗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2.常见腹部脏器损伤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（1）脾、肝、胰损伤的临床特点与治疗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（2）小肠、结肠、直肠损伤的临床特点与治疗</w:t>
            </w:r>
          </w:p>
        </w:tc>
      </w:tr>
    </w:tbl>
    <w:p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/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left="5760" w:hanging="5760" w:hangingChars="3200"/>
      <w:jc w:val="both"/>
      <w:rPr>
        <w:rFonts w:ascii="宋体" w:hAnsi="宋体"/>
      </w:rPr>
    </w:pPr>
    <w:r>
      <w:drawing>
        <wp:inline distT="0" distB="0" distL="114300" distR="114300">
          <wp:extent cx="2028825" cy="899795"/>
          <wp:effectExtent l="0" t="0" r="9525" b="14605"/>
          <wp:docPr id="2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28825" cy="8997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</w:t>
    </w:r>
    <w:r>
      <w:rPr>
        <w:rFonts w:hint="eastAsia"/>
        <w:lang w:val="en-US" w:eastAsia="zh-CN"/>
      </w:rPr>
      <w:t xml:space="preserve">           </w:t>
    </w:r>
    <w:r>
      <w:rPr>
        <w:rFonts w:hint="eastAsia"/>
        <w:sz w:val="21"/>
        <w:szCs w:val="21"/>
        <w:lang w:val="en-US" w:eastAsia="zh-CN"/>
      </w:rPr>
      <w:t>http://www.boaov.com</w:t>
    </w:r>
    <w:r>
      <w:rPr>
        <w:rFonts w:hint="eastAsia"/>
        <w:lang w:val="en-US" w:eastAsia="zh-CN"/>
      </w:rPr>
      <w:t xml:space="preserve">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412C5"/>
    <w:rsid w:val="00737D07"/>
    <w:rsid w:val="007B07D7"/>
    <w:rsid w:val="007F292A"/>
    <w:rsid w:val="00C533B1"/>
    <w:rsid w:val="00D412C5"/>
    <w:rsid w:val="00D52A7D"/>
    <w:rsid w:val="327069D6"/>
    <w:rsid w:val="59051FB6"/>
    <w:rsid w:val="59B42B52"/>
    <w:rsid w:val="675C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basedOn w:val="5"/>
    <w:unhideWhenUsed/>
    <w:qFormat/>
    <w:uiPriority w:val="0"/>
    <w:rPr>
      <w:color w:val="0000FF"/>
      <w:u w:val="single"/>
    </w:rPr>
  </w:style>
  <w:style w:type="character" w:customStyle="1" w:styleId="8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345</Words>
  <Characters>1968</Characters>
  <Lines>16</Lines>
  <Paragraphs>4</Paragraphs>
  <ScaleCrop>false</ScaleCrop>
  <LinksUpToDate>false</LinksUpToDate>
  <CharactersWithSpaces>2309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2017-03-21T02:38:00Z</dcterms:created>
  <dc:creator>DELL</dc:creator>
  <cp:lastModifiedBy>Administrator</cp:lastModifiedBy>
  <dcterms:modified xsi:type="dcterms:W3CDTF">2018-03-28T06:06:18Z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